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382E" w:rsidRDefault="00C17945">
      <w:pPr>
        <w:widowControl w:val="0"/>
        <w:spacing w:line="48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专用条件：</w:t>
      </w:r>
      <w:r>
        <w:rPr>
          <w:rFonts w:ascii="Times New Roman" w:eastAsia="仿宋_GB2312" w:hAnsi="Times New Roman"/>
          <w:position w:val="0"/>
          <w:sz w:val="28"/>
          <w:szCs w:val="28"/>
          <w:u w:val="single"/>
          <w:lang w:eastAsia="zh-CN"/>
        </w:rPr>
        <w:t>浸泡在水</w:t>
      </w:r>
      <w:r>
        <w:rPr>
          <w:rFonts w:ascii="Times New Roman" w:eastAsia="仿宋_GB2312" w:hAnsi="Times New Roman"/>
          <w:position w:val="0"/>
          <w:sz w:val="28"/>
          <w:szCs w:val="28"/>
          <w:u w:val="single"/>
          <w:lang w:eastAsia="zh-CN"/>
        </w:rPr>
        <w:t>(</w:t>
      </w:r>
      <w:r>
        <w:rPr>
          <w:rFonts w:ascii="Times New Roman" w:eastAsia="仿宋_GB2312" w:hAnsi="Times New Roman"/>
          <w:position w:val="0"/>
          <w:sz w:val="28"/>
          <w:szCs w:val="28"/>
          <w:u w:val="single"/>
          <w:lang w:eastAsia="zh-CN"/>
        </w:rPr>
        <w:t>灭火剂）中的液压管路和附件的设计和安装</w:t>
      </w:r>
      <w:r>
        <w:rPr>
          <w:rFonts w:ascii="Times New Roman" w:eastAsia="仿宋_GB2312" w:hAnsi="Times New Roman"/>
          <w:sz w:val="28"/>
          <w:szCs w:val="28"/>
          <w:lang w:eastAsia="zh-CN"/>
        </w:rPr>
        <w:t>征求意见稿</w:t>
      </w:r>
    </w:p>
    <w:p w:rsidR="0011382E" w:rsidRDefault="00C17945">
      <w:pPr>
        <w:widowControl w:val="0"/>
        <w:spacing w:line="48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编号：</w:t>
      </w:r>
      <w:r w:rsidR="00991A80" w:rsidRPr="00991A80">
        <w:rPr>
          <w:rFonts w:ascii="Times New Roman" w:eastAsia="仿宋_GB2312" w:hAnsi="Times New Roman"/>
          <w:sz w:val="28"/>
          <w:szCs w:val="28"/>
          <w:lang w:eastAsia="zh-CN"/>
        </w:rPr>
        <w:t>PSC-25-078</w:t>
      </w:r>
      <w:bookmarkStart w:id="0" w:name="_GoBack"/>
      <w:bookmarkEnd w:id="0"/>
    </w:p>
    <w:p w:rsidR="0011382E" w:rsidRDefault="00C17945">
      <w:pPr>
        <w:widowControl w:val="0"/>
        <w:spacing w:line="48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反馈意见截止期：自通知颁发的</w:t>
      </w:r>
      <w:r>
        <w:rPr>
          <w:rFonts w:ascii="Times New Roman" w:eastAsia="仿宋_GB2312" w:hAnsi="Times New Roman"/>
          <w:sz w:val="28"/>
          <w:szCs w:val="28"/>
          <w:lang w:eastAsia="zh-CN"/>
        </w:rPr>
        <w:t>10</w:t>
      </w:r>
      <w:r>
        <w:rPr>
          <w:rFonts w:ascii="Times New Roman" w:eastAsia="仿宋_GB2312" w:hAnsi="Times New Roman"/>
          <w:sz w:val="28"/>
          <w:szCs w:val="28"/>
          <w:lang w:eastAsia="zh-CN"/>
        </w:rPr>
        <w:t>个工作日</w:t>
      </w:r>
    </w:p>
    <w:p w:rsidR="0011382E" w:rsidRDefault="00C17945">
      <w:pPr>
        <w:widowControl w:val="0"/>
        <w:numPr>
          <w:ilvl w:val="0"/>
          <w:numId w:val="1"/>
        </w:numPr>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概述</w:t>
      </w:r>
    </w:p>
    <w:p w:rsidR="0011382E" w:rsidRDefault="00C17945">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本征求意见稿介绍了拟颁发的专用条件</w:t>
      </w:r>
      <w:r>
        <w:rPr>
          <w:rFonts w:ascii="Times New Roman" w:eastAsia="仿宋_GB2312" w:hAnsi="Times New Roman"/>
          <w:sz w:val="28"/>
          <w:szCs w:val="28"/>
          <w:lang w:eastAsia="zh-CN"/>
        </w:rPr>
        <w:t>“</w:t>
      </w:r>
      <w:r>
        <w:rPr>
          <w:rFonts w:ascii="Times New Roman" w:eastAsia="仿宋_GB2312" w:hAnsi="Times New Roman"/>
          <w:position w:val="0"/>
          <w:sz w:val="28"/>
          <w:szCs w:val="28"/>
          <w:lang w:eastAsia="zh-CN"/>
        </w:rPr>
        <w:t>浸泡在水</w:t>
      </w:r>
      <w:r>
        <w:rPr>
          <w:rFonts w:ascii="Times New Roman" w:eastAsia="仿宋_GB2312" w:hAnsi="Times New Roman"/>
          <w:position w:val="0"/>
          <w:sz w:val="28"/>
          <w:szCs w:val="28"/>
          <w:lang w:eastAsia="zh-CN"/>
        </w:rPr>
        <w:t>(</w:t>
      </w:r>
      <w:r>
        <w:rPr>
          <w:rFonts w:ascii="Times New Roman" w:eastAsia="仿宋_GB2312" w:hAnsi="Times New Roman"/>
          <w:position w:val="0"/>
          <w:sz w:val="28"/>
          <w:szCs w:val="28"/>
          <w:lang w:eastAsia="zh-CN"/>
        </w:rPr>
        <w:t>灭火剂）中的液压管路和附件的设计和安装</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的制定背景及适用范围，并提出详细的专用条件草案</w:t>
      </w:r>
      <w:r>
        <w:rPr>
          <w:rFonts w:ascii="Times New Roman" w:eastAsia="仿宋_GB2312" w:hAnsi="Times New Roman"/>
          <w:sz w:val="28"/>
          <w:szCs w:val="28"/>
          <w:lang w:eastAsia="zh-CN"/>
        </w:rPr>
        <w:t>。</w:t>
      </w:r>
    </w:p>
    <w:p w:rsidR="0011382E" w:rsidRDefault="00C17945">
      <w:pPr>
        <w:widowControl w:val="0"/>
        <w:numPr>
          <w:ilvl w:val="0"/>
          <w:numId w:val="1"/>
        </w:numPr>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背景</w:t>
      </w:r>
    </w:p>
    <w:p w:rsidR="0011382E" w:rsidRDefault="00C17945">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AG600</w:t>
      </w:r>
      <w:r>
        <w:rPr>
          <w:rFonts w:ascii="Times New Roman" w:eastAsia="仿宋_GB2312" w:hAnsi="Times New Roman"/>
          <w:sz w:val="28"/>
          <w:szCs w:val="28"/>
          <w:lang w:eastAsia="zh-CN"/>
        </w:rPr>
        <w:t>型飞机灭火任务系统的目的是控制和执行灭火任务系统中的汲水、注水、药剂注入、投水的动作，实现飞机灭火功能。</w:t>
      </w:r>
    </w:p>
    <w:p w:rsidR="0011382E" w:rsidRDefault="00C17945">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AG600</w:t>
      </w:r>
      <w:r>
        <w:rPr>
          <w:rFonts w:ascii="Times New Roman" w:eastAsia="仿宋_GB2312" w:hAnsi="Times New Roman"/>
          <w:sz w:val="28"/>
          <w:szCs w:val="28"/>
          <w:lang w:eastAsia="zh-CN"/>
        </w:rPr>
        <w:t>型飞机灭火任务系统采用液压驱动投水舱门的收放，由于在执行灭火任务期间，水箱里面装满水以及包含的灭火剂，液压系统的主要管路以及执行机构液压作动筒在执行灭火任务时均完全浸泡在水</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灭火剂</w:t>
      </w:r>
      <w:r>
        <w:rPr>
          <w:rFonts w:ascii="Times New Roman" w:eastAsia="仿宋_GB2312" w:hAnsi="Times New Roman"/>
          <w:sz w:val="28"/>
          <w:szCs w:val="28"/>
          <w:lang w:eastAsia="zh-CN"/>
        </w:rPr>
        <w:t>5‰S-0.5-AB-IP)</w:t>
      </w:r>
      <w:r>
        <w:rPr>
          <w:rFonts w:ascii="Times New Roman" w:eastAsia="仿宋_GB2312" w:hAnsi="Times New Roman"/>
          <w:sz w:val="28"/>
          <w:szCs w:val="28"/>
          <w:lang w:eastAsia="zh-CN"/>
        </w:rPr>
        <w:t>中。同时汲水或者注水时水</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灭火剂</w:t>
      </w:r>
      <w:r>
        <w:rPr>
          <w:rFonts w:ascii="Times New Roman" w:eastAsia="仿宋_GB2312" w:hAnsi="Times New Roman"/>
          <w:sz w:val="28"/>
          <w:szCs w:val="28"/>
          <w:lang w:eastAsia="zh-CN"/>
        </w:rPr>
        <w:t>5‰S-0.5-AB-IP)</w:t>
      </w:r>
      <w:r>
        <w:rPr>
          <w:rFonts w:ascii="Times New Roman" w:eastAsia="仿宋_GB2312" w:hAnsi="Times New Roman"/>
          <w:sz w:val="28"/>
          <w:szCs w:val="28"/>
          <w:lang w:eastAsia="zh-CN"/>
        </w:rPr>
        <w:t>会对该液压系统的主要管路以及执行机构液压作动</w:t>
      </w:r>
      <w:proofErr w:type="gramStart"/>
      <w:r>
        <w:rPr>
          <w:rFonts w:ascii="Times New Roman" w:eastAsia="仿宋_GB2312" w:hAnsi="Times New Roman"/>
          <w:sz w:val="28"/>
          <w:szCs w:val="28"/>
          <w:lang w:eastAsia="zh-CN"/>
        </w:rPr>
        <w:t>筒存在</w:t>
      </w:r>
      <w:proofErr w:type="gramEnd"/>
      <w:r>
        <w:rPr>
          <w:rFonts w:ascii="Times New Roman" w:eastAsia="仿宋_GB2312" w:hAnsi="Times New Roman"/>
          <w:sz w:val="28"/>
          <w:szCs w:val="28"/>
          <w:lang w:eastAsia="zh-CN"/>
        </w:rPr>
        <w:t>冲击。</w:t>
      </w:r>
    </w:p>
    <w:p w:rsidR="0011382E" w:rsidRDefault="00C17945">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现有的</w:t>
      </w:r>
      <w:r>
        <w:rPr>
          <w:rFonts w:ascii="Times New Roman" w:eastAsia="仿宋_GB2312" w:hAnsi="Times New Roman"/>
          <w:sz w:val="28"/>
          <w:szCs w:val="28"/>
          <w:lang w:eastAsia="zh-CN"/>
        </w:rPr>
        <w:t>CCAR25.1309</w:t>
      </w:r>
      <w:r>
        <w:rPr>
          <w:rFonts w:ascii="Times New Roman" w:eastAsia="仿宋_GB2312" w:hAnsi="Times New Roman"/>
          <w:sz w:val="28"/>
          <w:szCs w:val="28"/>
          <w:lang w:eastAsia="zh-CN"/>
        </w:rPr>
        <w:t>条款规定了运输类飞机系统安全性的一般要求，水箱与汲水装置是灭火飞机特有的结构，水箱内装满水</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灭火剂</w:t>
      </w:r>
      <w:r>
        <w:rPr>
          <w:rFonts w:ascii="Times New Roman" w:eastAsia="仿宋_GB2312" w:hAnsi="Times New Roman"/>
          <w:sz w:val="28"/>
          <w:szCs w:val="28"/>
          <w:lang w:eastAsia="zh-CN"/>
        </w:rPr>
        <w:t>5‰S-0.5-AB-IP)</w:t>
      </w:r>
      <w:r>
        <w:rPr>
          <w:rFonts w:ascii="Times New Roman" w:eastAsia="仿宋_GB2312" w:hAnsi="Times New Roman"/>
          <w:sz w:val="28"/>
          <w:szCs w:val="28"/>
          <w:lang w:eastAsia="zh-CN"/>
        </w:rPr>
        <w:t>的环境与</w:t>
      </w:r>
      <w:r>
        <w:rPr>
          <w:rFonts w:ascii="Times New Roman" w:eastAsia="仿宋_GB2312" w:hAnsi="Times New Roman"/>
          <w:sz w:val="28"/>
          <w:szCs w:val="28"/>
          <w:lang w:eastAsia="zh-CN"/>
        </w:rPr>
        <w:t>CCAR25.</w:t>
      </w:r>
      <w:r>
        <w:rPr>
          <w:rFonts w:ascii="Times New Roman" w:eastAsia="仿宋_GB2312" w:hAnsi="Times New Roman"/>
          <w:sz w:val="28"/>
          <w:szCs w:val="28"/>
          <w:lang w:eastAsia="zh-CN"/>
        </w:rPr>
        <w:t>1309</w:t>
      </w:r>
      <w:r>
        <w:rPr>
          <w:rFonts w:ascii="Times New Roman" w:eastAsia="仿宋_GB2312" w:hAnsi="Times New Roman"/>
          <w:sz w:val="28"/>
          <w:szCs w:val="28"/>
          <w:lang w:eastAsia="zh-CN"/>
        </w:rPr>
        <w:t>条款中规定的一般通用环境存在些许差异，需要制定相应的专用条件。</w:t>
      </w:r>
    </w:p>
    <w:p w:rsidR="0011382E" w:rsidRDefault="00C17945">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3. </w:t>
      </w:r>
      <w:r>
        <w:rPr>
          <w:rFonts w:ascii="Times New Roman" w:eastAsia="仿宋_GB2312" w:hAnsi="Times New Roman"/>
          <w:sz w:val="28"/>
          <w:szCs w:val="28"/>
          <w:lang w:eastAsia="zh-CN"/>
        </w:rPr>
        <w:t>适用范围</w:t>
      </w:r>
    </w:p>
    <w:p w:rsidR="0011382E" w:rsidRDefault="00C17945">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AG600</w:t>
      </w:r>
      <w:r>
        <w:rPr>
          <w:rFonts w:ascii="Times New Roman" w:eastAsia="仿宋_GB2312" w:hAnsi="Times New Roman"/>
          <w:sz w:val="28"/>
          <w:szCs w:val="28"/>
          <w:lang w:eastAsia="zh-CN"/>
        </w:rPr>
        <w:t>型飞机。</w:t>
      </w:r>
    </w:p>
    <w:p w:rsidR="0011382E" w:rsidRDefault="00C17945">
      <w:pPr>
        <w:widowControl w:val="0"/>
        <w:numPr>
          <w:ilvl w:val="0"/>
          <w:numId w:val="1"/>
        </w:numPr>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专用条件草案</w:t>
      </w:r>
    </w:p>
    <w:p w:rsidR="0011382E" w:rsidRDefault="00C17945">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AG600</w:t>
      </w:r>
      <w:r>
        <w:rPr>
          <w:rFonts w:ascii="Times New Roman" w:eastAsia="仿宋_GB2312" w:hAnsi="Times New Roman"/>
          <w:sz w:val="28"/>
          <w:szCs w:val="28"/>
          <w:lang w:eastAsia="zh-CN"/>
        </w:rPr>
        <w:t>飞机浸泡在水</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灭火剂</w:t>
      </w:r>
      <w:r>
        <w:rPr>
          <w:rFonts w:ascii="Times New Roman" w:eastAsia="仿宋_GB2312" w:hAnsi="Times New Roman"/>
          <w:sz w:val="28"/>
          <w:szCs w:val="28"/>
          <w:lang w:eastAsia="zh-CN"/>
        </w:rPr>
        <w:t>5‰S-0.5-AB-IP</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中的液压管路及附件的系统</w:t>
      </w:r>
      <w:r>
        <w:rPr>
          <w:rFonts w:ascii="Times New Roman" w:eastAsia="仿宋_GB2312" w:hAnsi="Times New Roman"/>
          <w:sz w:val="28"/>
          <w:szCs w:val="28"/>
          <w:lang w:eastAsia="zh-CN"/>
        </w:rPr>
        <w:lastRenderedPageBreak/>
        <w:t>设计和安装必须确保：</w:t>
      </w:r>
    </w:p>
    <w:p w:rsidR="0011382E" w:rsidRDefault="00C17945">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(a) </w:t>
      </w:r>
      <w:r>
        <w:rPr>
          <w:rFonts w:ascii="Times New Roman" w:eastAsia="仿宋_GB2312" w:hAnsi="Times New Roman"/>
          <w:sz w:val="28"/>
          <w:szCs w:val="28"/>
          <w:lang w:eastAsia="zh-CN"/>
        </w:rPr>
        <w:t>使水</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灭火剂</w:t>
      </w:r>
      <w:r>
        <w:rPr>
          <w:rFonts w:ascii="Times New Roman" w:eastAsia="仿宋_GB2312" w:hAnsi="Times New Roman"/>
          <w:sz w:val="28"/>
          <w:szCs w:val="28"/>
          <w:lang w:eastAsia="zh-CN"/>
        </w:rPr>
        <w:t>5‰S-0.5-AB-IP)</w:t>
      </w:r>
      <w:r>
        <w:rPr>
          <w:rFonts w:ascii="Times New Roman" w:eastAsia="仿宋_GB2312" w:hAnsi="Times New Roman"/>
          <w:sz w:val="28"/>
          <w:szCs w:val="28"/>
          <w:lang w:eastAsia="zh-CN"/>
        </w:rPr>
        <w:t>对其引起的危险影响降至最低。</w:t>
      </w:r>
    </w:p>
    <w:p w:rsidR="0011382E" w:rsidRDefault="00C17945">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(b) </w:t>
      </w:r>
      <w:r>
        <w:rPr>
          <w:rFonts w:ascii="Times New Roman" w:eastAsia="仿宋_GB2312" w:hAnsi="Times New Roman"/>
          <w:sz w:val="28"/>
          <w:szCs w:val="28"/>
          <w:lang w:eastAsia="zh-CN"/>
        </w:rPr>
        <w:t>其失效不会产生危险状况。</w:t>
      </w:r>
    </w:p>
    <w:p w:rsidR="0011382E" w:rsidRDefault="00C17945">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5. </w:t>
      </w:r>
      <w:r>
        <w:rPr>
          <w:rFonts w:ascii="Times New Roman" w:eastAsia="仿宋_GB2312" w:hAnsi="Times New Roman"/>
          <w:sz w:val="28"/>
          <w:szCs w:val="28"/>
          <w:lang w:eastAsia="zh-CN"/>
        </w:rPr>
        <w:t>结论</w:t>
      </w:r>
    </w:p>
    <w:p w:rsidR="0011382E" w:rsidRDefault="00C17945">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建议颁发专用条件</w:t>
      </w:r>
      <w:r>
        <w:rPr>
          <w:rFonts w:ascii="Times New Roman" w:eastAsia="仿宋_GB2312" w:hAnsi="Times New Roman"/>
          <w:sz w:val="28"/>
          <w:szCs w:val="28"/>
          <w:lang w:eastAsia="zh-CN"/>
        </w:rPr>
        <w:t>“</w:t>
      </w:r>
      <w:r>
        <w:rPr>
          <w:rFonts w:ascii="Times New Roman" w:eastAsia="仿宋_GB2312" w:hAnsi="Times New Roman"/>
          <w:position w:val="0"/>
          <w:sz w:val="28"/>
          <w:szCs w:val="28"/>
          <w:lang w:eastAsia="zh-CN"/>
        </w:rPr>
        <w:t>浸泡在水</w:t>
      </w:r>
      <w:r>
        <w:rPr>
          <w:rFonts w:ascii="Times New Roman" w:eastAsia="仿宋_GB2312" w:hAnsi="Times New Roman"/>
          <w:position w:val="0"/>
          <w:sz w:val="28"/>
          <w:szCs w:val="28"/>
          <w:lang w:eastAsia="zh-CN"/>
        </w:rPr>
        <w:t>(</w:t>
      </w:r>
      <w:r>
        <w:rPr>
          <w:rFonts w:ascii="Times New Roman" w:eastAsia="仿宋_GB2312" w:hAnsi="Times New Roman"/>
          <w:position w:val="0"/>
          <w:sz w:val="28"/>
          <w:szCs w:val="28"/>
          <w:lang w:eastAsia="zh-CN"/>
        </w:rPr>
        <w:t>灭火剂）中的液压管路和附件的设计和安装专用条件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w:t>
      </w:r>
    </w:p>
    <w:p w:rsidR="0011382E" w:rsidRDefault="0011382E">
      <w:pPr>
        <w:widowControl w:val="0"/>
        <w:spacing w:line="360" w:lineRule="auto"/>
        <w:ind w:leftChars="0" w:left="1" w:firstLineChars="202" w:firstLine="566"/>
        <w:rPr>
          <w:rFonts w:ascii="Times New Roman" w:eastAsia="仿宋_GB2312" w:hAnsi="Times New Roman"/>
          <w:sz w:val="28"/>
          <w:szCs w:val="28"/>
          <w:lang w:eastAsia="zh-CN"/>
        </w:rPr>
      </w:pPr>
    </w:p>
    <w:p w:rsidR="0011382E" w:rsidRDefault="00C17945">
      <w:pPr>
        <w:widowControl w:val="0"/>
        <w:spacing w:line="360" w:lineRule="auto"/>
        <w:ind w:leftChars="0" w:left="0" w:firstLineChars="0" w:firstLine="0"/>
        <w:rPr>
          <w:rFonts w:ascii="Times New Roman" w:eastAsia="仿宋_GB2312" w:hAnsi="Times New Roman"/>
          <w:sz w:val="28"/>
          <w:szCs w:val="28"/>
          <w:lang w:eastAsia="zh-CN"/>
        </w:rPr>
      </w:pPr>
      <w:r>
        <w:rPr>
          <w:rFonts w:ascii="Times New Roman" w:eastAsia="仿宋_GB2312" w:hAnsi="Times New Roman"/>
          <w:sz w:val="28"/>
          <w:szCs w:val="28"/>
          <w:lang w:eastAsia="zh-CN"/>
        </w:rPr>
        <w:t>附：《专用条件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豁免反馈意见表》（表</w:t>
      </w:r>
      <w:r>
        <w:rPr>
          <w:rFonts w:ascii="Times New Roman" w:eastAsia="仿宋_GB2312" w:hAnsi="Times New Roman"/>
          <w:sz w:val="28"/>
          <w:szCs w:val="28"/>
          <w:lang w:eastAsia="zh-CN"/>
        </w:rPr>
        <w:t>-21-145-2023</w:t>
      </w:r>
      <w:r>
        <w:rPr>
          <w:rFonts w:ascii="Times New Roman" w:eastAsia="仿宋_GB2312" w:hAnsi="Times New Roman"/>
          <w:sz w:val="28"/>
          <w:szCs w:val="28"/>
          <w:lang w:eastAsia="zh-CN"/>
        </w:rPr>
        <w:t>）</w:t>
      </w:r>
    </w:p>
    <w:p w:rsidR="0011382E" w:rsidRDefault="00C17945">
      <w:pPr>
        <w:suppressAutoHyphens w:val="0"/>
        <w:overflowPunct/>
        <w:autoSpaceDE/>
        <w:autoSpaceDN/>
        <w:adjustRightInd/>
        <w:spacing w:line="240" w:lineRule="auto"/>
        <w:ind w:leftChars="0" w:left="0" w:firstLineChars="0" w:firstLine="0"/>
        <w:textAlignment w:val="auto"/>
        <w:outlineLvl w:val="9"/>
        <w:rPr>
          <w:rFonts w:ascii="Times New Roman" w:eastAsia="仿宋_GB2312" w:hAnsi="Times New Roman"/>
          <w:sz w:val="22"/>
          <w:szCs w:val="22"/>
          <w:lang w:eastAsia="zh-CN"/>
        </w:rPr>
      </w:pPr>
      <w:r>
        <w:rPr>
          <w:rFonts w:ascii="Times New Roman" w:eastAsia="仿宋_GB2312" w:hAnsi="Times New Roman"/>
          <w:sz w:val="22"/>
          <w:szCs w:val="22"/>
          <w:lang w:eastAsia="zh-CN"/>
        </w:rPr>
        <w:br w:type="page"/>
      </w:r>
    </w:p>
    <w:p w:rsidR="0011382E" w:rsidRDefault="00C17945">
      <w:pPr>
        <w:ind w:left="1" w:hanging="3"/>
        <w:jc w:val="center"/>
        <w:rPr>
          <w:rFonts w:ascii="Times New Roman" w:eastAsia="仿宋_GB2312" w:hAnsi="Times New Roman"/>
          <w:lang w:eastAsia="zh-CN"/>
        </w:rPr>
      </w:pPr>
      <w:bookmarkStart w:id="1" w:name="_Hlk188558281"/>
      <w:r>
        <w:rPr>
          <w:rFonts w:ascii="Times New Roman" w:eastAsia="仿宋_GB2312" w:hAnsi="Times New Roman"/>
          <w:sz w:val="28"/>
          <w:szCs w:val="28"/>
          <w:lang w:eastAsia="zh-CN"/>
        </w:rPr>
        <w:lastRenderedPageBreak/>
        <w:t>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豁免反馈意见表</w:t>
      </w:r>
    </w:p>
    <w:tbl>
      <w:tblPr>
        <w:tblStyle w:val="ad"/>
        <w:tblW w:w="9351" w:type="dxa"/>
        <w:tblLayout w:type="fixed"/>
        <w:tblLook w:val="04A0" w:firstRow="1" w:lastRow="0" w:firstColumn="1" w:lastColumn="0" w:noHBand="0" w:noVBand="1"/>
      </w:tblPr>
      <w:tblGrid>
        <w:gridCol w:w="939"/>
        <w:gridCol w:w="1012"/>
        <w:gridCol w:w="344"/>
        <w:gridCol w:w="7056"/>
      </w:tblGrid>
      <w:tr w:rsidR="0011382E">
        <w:tc>
          <w:tcPr>
            <w:tcW w:w="939" w:type="dxa"/>
          </w:tcPr>
          <w:p w:rsidR="0011382E" w:rsidRDefault="00C17945">
            <w:pPr>
              <w:spacing w:line="600" w:lineRule="exact"/>
              <w:ind w:left="1" w:hanging="3"/>
              <w:rPr>
                <w:rFonts w:ascii="Times New Roman" w:eastAsia="仿宋_GB2312" w:hAnsi="Times New Roman"/>
              </w:rPr>
            </w:pPr>
            <w:proofErr w:type="spellStart"/>
            <w:r>
              <w:rPr>
                <w:rFonts w:ascii="Times New Roman" w:eastAsia="仿宋_GB2312" w:hAnsi="Times New Roman"/>
                <w:sz w:val="28"/>
                <w:szCs w:val="28"/>
              </w:rPr>
              <w:t>类别</w:t>
            </w:r>
            <w:proofErr w:type="spellEnd"/>
          </w:p>
        </w:tc>
        <w:tc>
          <w:tcPr>
            <w:tcW w:w="8412" w:type="dxa"/>
            <w:gridSpan w:val="3"/>
          </w:tcPr>
          <w:p w:rsidR="0011382E" w:rsidRDefault="00C17945">
            <w:pPr>
              <w:spacing w:line="600" w:lineRule="exact"/>
              <w:ind w:left="-2" w:firstLineChars="600" w:firstLine="1680"/>
              <w:rPr>
                <w:rFonts w:ascii="Times New Roman" w:eastAsia="仿宋_GB2312" w:hAnsi="Times New Roman"/>
                <w:sz w:val="28"/>
                <w:szCs w:val="28"/>
              </w:rPr>
            </w:pPr>
            <w:r>
              <w:rPr>
                <w:rFonts w:ascii="Times New Roman" w:eastAsia="仿宋_GB2312" w:hAnsi="Times New Roman"/>
                <w:sz w:val="28"/>
                <w:szCs w:val="28"/>
              </w:rPr>
              <w:t>□</w:t>
            </w:r>
            <w:proofErr w:type="spellStart"/>
            <w:r>
              <w:rPr>
                <w:rFonts w:ascii="Times New Roman" w:eastAsia="仿宋_GB2312" w:hAnsi="Times New Roman"/>
                <w:sz w:val="28"/>
                <w:szCs w:val="28"/>
              </w:rPr>
              <w:t>专用条件</w:t>
            </w:r>
            <w:proofErr w:type="spellEnd"/>
            <w:r>
              <w:rPr>
                <w:rFonts w:ascii="Times New Roman" w:eastAsia="仿宋_GB2312" w:hAnsi="Times New Roman"/>
                <w:sz w:val="28"/>
                <w:szCs w:val="28"/>
              </w:rPr>
              <w:t xml:space="preserve">  □</w:t>
            </w:r>
            <w:proofErr w:type="spellStart"/>
            <w:r>
              <w:rPr>
                <w:rFonts w:ascii="Times New Roman" w:eastAsia="仿宋_GB2312" w:hAnsi="Times New Roman"/>
                <w:sz w:val="28"/>
                <w:szCs w:val="28"/>
              </w:rPr>
              <w:t>豁免</w:t>
            </w:r>
            <w:proofErr w:type="spellEnd"/>
          </w:p>
        </w:tc>
      </w:tr>
      <w:tr w:rsidR="0011382E">
        <w:tc>
          <w:tcPr>
            <w:tcW w:w="2295" w:type="dxa"/>
            <w:gridSpan w:val="3"/>
          </w:tcPr>
          <w:p w:rsidR="0011382E" w:rsidRDefault="00C17945">
            <w:pPr>
              <w:spacing w:line="600" w:lineRule="exact"/>
              <w:ind w:left="1" w:hanging="3"/>
              <w:rPr>
                <w:rFonts w:ascii="Times New Roman" w:eastAsia="仿宋_GB2312" w:hAnsi="Times New Roman"/>
              </w:rPr>
            </w:pPr>
            <w:proofErr w:type="spellStart"/>
            <w:r>
              <w:rPr>
                <w:rFonts w:ascii="Times New Roman" w:eastAsia="仿宋_GB2312" w:hAnsi="Times New Roman"/>
                <w:sz w:val="28"/>
                <w:szCs w:val="28"/>
              </w:rPr>
              <w:t>征求意见稿编号</w:t>
            </w:r>
            <w:proofErr w:type="spellEnd"/>
          </w:p>
        </w:tc>
        <w:tc>
          <w:tcPr>
            <w:tcW w:w="7056" w:type="dxa"/>
          </w:tcPr>
          <w:p w:rsidR="0011382E" w:rsidRDefault="0011382E">
            <w:pPr>
              <w:spacing w:line="600" w:lineRule="exact"/>
              <w:ind w:left="1" w:hanging="3"/>
              <w:rPr>
                <w:rFonts w:ascii="Times New Roman" w:eastAsia="仿宋_GB2312" w:hAnsi="Times New Roman"/>
                <w:sz w:val="28"/>
                <w:szCs w:val="28"/>
              </w:rPr>
            </w:pPr>
          </w:p>
        </w:tc>
      </w:tr>
      <w:tr w:rsidR="0011382E">
        <w:tc>
          <w:tcPr>
            <w:tcW w:w="1951" w:type="dxa"/>
            <w:gridSpan w:val="2"/>
          </w:tcPr>
          <w:p w:rsidR="0011382E" w:rsidRDefault="00C17945">
            <w:pPr>
              <w:spacing w:line="600" w:lineRule="exact"/>
              <w:ind w:left="1" w:hanging="3"/>
              <w:rPr>
                <w:rFonts w:ascii="Times New Roman" w:eastAsia="仿宋_GB2312" w:hAnsi="Times New Roman"/>
              </w:rPr>
            </w:pPr>
            <w:proofErr w:type="spellStart"/>
            <w:r>
              <w:rPr>
                <w:rFonts w:ascii="Times New Roman" w:eastAsia="仿宋_GB2312" w:hAnsi="Times New Roman"/>
                <w:sz w:val="28"/>
                <w:szCs w:val="28"/>
              </w:rPr>
              <w:t>航空产品型号</w:t>
            </w:r>
            <w:proofErr w:type="spellEnd"/>
          </w:p>
        </w:tc>
        <w:tc>
          <w:tcPr>
            <w:tcW w:w="7400" w:type="dxa"/>
            <w:gridSpan w:val="2"/>
          </w:tcPr>
          <w:p w:rsidR="0011382E" w:rsidRDefault="0011382E">
            <w:pPr>
              <w:spacing w:line="600" w:lineRule="exact"/>
              <w:ind w:left="1" w:hanging="3"/>
              <w:rPr>
                <w:rFonts w:ascii="Times New Roman" w:eastAsia="仿宋_GB2312" w:hAnsi="Times New Roman"/>
                <w:sz w:val="28"/>
                <w:szCs w:val="28"/>
              </w:rPr>
            </w:pPr>
          </w:p>
        </w:tc>
      </w:tr>
      <w:tr w:rsidR="0011382E">
        <w:tc>
          <w:tcPr>
            <w:tcW w:w="9351" w:type="dxa"/>
            <w:gridSpan w:val="4"/>
          </w:tcPr>
          <w:p w:rsidR="0011382E" w:rsidRDefault="00C17945">
            <w:pPr>
              <w:spacing w:line="600" w:lineRule="exact"/>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相关的适航规章和</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或环保要求</w:t>
            </w:r>
          </w:p>
        </w:tc>
      </w:tr>
      <w:tr w:rsidR="0011382E">
        <w:tc>
          <w:tcPr>
            <w:tcW w:w="9351" w:type="dxa"/>
            <w:gridSpan w:val="4"/>
          </w:tcPr>
          <w:p w:rsidR="0011382E" w:rsidRDefault="0011382E">
            <w:pPr>
              <w:spacing w:line="600" w:lineRule="exact"/>
              <w:ind w:left="1" w:hanging="3"/>
              <w:rPr>
                <w:rFonts w:ascii="Times New Roman" w:eastAsia="仿宋_GB2312" w:hAnsi="Times New Roman"/>
                <w:sz w:val="28"/>
                <w:szCs w:val="28"/>
                <w:lang w:eastAsia="zh-CN"/>
              </w:rPr>
            </w:pPr>
          </w:p>
          <w:p w:rsidR="0011382E" w:rsidRDefault="0011382E">
            <w:pPr>
              <w:spacing w:line="600" w:lineRule="exact"/>
              <w:ind w:left="1" w:hanging="3"/>
              <w:rPr>
                <w:rFonts w:ascii="Times New Roman" w:eastAsia="仿宋_GB2312" w:hAnsi="Times New Roman"/>
                <w:sz w:val="28"/>
                <w:szCs w:val="28"/>
                <w:lang w:eastAsia="zh-CN"/>
              </w:rPr>
            </w:pPr>
          </w:p>
          <w:p w:rsidR="0011382E" w:rsidRDefault="0011382E">
            <w:pPr>
              <w:spacing w:line="600" w:lineRule="exact"/>
              <w:ind w:left="0" w:hanging="2"/>
              <w:rPr>
                <w:rFonts w:ascii="Times New Roman" w:eastAsia="仿宋_GB2312" w:hAnsi="Times New Roman"/>
                <w:lang w:eastAsia="zh-CN"/>
              </w:rPr>
            </w:pPr>
          </w:p>
        </w:tc>
      </w:tr>
      <w:tr w:rsidR="0011382E">
        <w:tc>
          <w:tcPr>
            <w:tcW w:w="9351" w:type="dxa"/>
            <w:gridSpan w:val="4"/>
          </w:tcPr>
          <w:p w:rsidR="0011382E" w:rsidRDefault="00C17945">
            <w:pPr>
              <w:spacing w:line="600" w:lineRule="exact"/>
              <w:ind w:left="1" w:hanging="3"/>
              <w:rPr>
                <w:rFonts w:ascii="Times New Roman" w:eastAsia="仿宋_GB2312" w:hAnsi="Times New Roman"/>
                <w:sz w:val="28"/>
                <w:szCs w:val="28"/>
              </w:rPr>
            </w:pPr>
            <w:proofErr w:type="spellStart"/>
            <w:r>
              <w:rPr>
                <w:rFonts w:ascii="Times New Roman" w:eastAsia="仿宋_GB2312" w:hAnsi="Times New Roman"/>
                <w:sz w:val="28"/>
                <w:szCs w:val="28"/>
              </w:rPr>
              <w:t>意见或建议</w:t>
            </w:r>
            <w:proofErr w:type="spellEnd"/>
          </w:p>
        </w:tc>
      </w:tr>
      <w:tr w:rsidR="0011382E">
        <w:tc>
          <w:tcPr>
            <w:tcW w:w="9351" w:type="dxa"/>
            <w:gridSpan w:val="4"/>
          </w:tcPr>
          <w:p w:rsidR="0011382E" w:rsidRDefault="0011382E">
            <w:pPr>
              <w:spacing w:line="600" w:lineRule="exact"/>
              <w:ind w:left="1" w:hanging="3"/>
              <w:rPr>
                <w:rFonts w:ascii="Times New Roman" w:eastAsia="仿宋_GB2312" w:hAnsi="Times New Roman"/>
                <w:sz w:val="28"/>
                <w:szCs w:val="28"/>
              </w:rPr>
            </w:pPr>
          </w:p>
          <w:p w:rsidR="0011382E" w:rsidRDefault="0011382E">
            <w:pPr>
              <w:spacing w:line="600" w:lineRule="exact"/>
              <w:ind w:left="1" w:hanging="3"/>
              <w:rPr>
                <w:rFonts w:ascii="Times New Roman" w:eastAsia="仿宋_GB2312" w:hAnsi="Times New Roman"/>
                <w:sz w:val="28"/>
                <w:szCs w:val="28"/>
              </w:rPr>
            </w:pPr>
          </w:p>
          <w:p w:rsidR="0011382E" w:rsidRDefault="0011382E">
            <w:pPr>
              <w:spacing w:line="600" w:lineRule="exact"/>
              <w:ind w:left="1" w:hanging="3"/>
              <w:rPr>
                <w:rFonts w:ascii="Times New Roman" w:eastAsia="仿宋_GB2312" w:hAnsi="Times New Roman"/>
                <w:sz w:val="28"/>
                <w:szCs w:val="28"/>
              </w:rPr>
            </w:pPr>
          </w:p>
          <w:p w:rsidR="0011382E" w:rsidRDefault="0011382E">
            <w:pPr>
              <w:spacing w:line="600" w:lineRule="exact"/>
              <w:ind w:left="1" w:hanging="3"/>
              <w:rPr>
                <w:rFonts w:ascii="Times New Roman" w:eastAsia="仿宋_GB2312" w:hAnsi="Times New Roman"/>
                <w:sz w:val="28"/>
                <w:szCs w:val="28"/>
              </w:rPr>
            </w:pPr>
          </w:p>
          <w:p w:rsidR="0011382E" w:rsidRDefault="0011382E">
            <w:pPr>
              <w:spacing w:line="600" w:lineRule="exact"/>
              <w:ind w:left="1" w:hanging="3"/>
              <w:rPr>
                <w:rFonts w:ascii="Times New Roman" w:eastAsia="仿宋_GB2312" w:hAnsi="Times New Roman"/>
                <w:sz w:val="28"/>
                <w:szCs w:val="28"/>
              </w:rPr>
            </w:pPr>
          </w:p>
          <w:p w:rsidR="0011382E" w:rsidRDefault="0011382E">
            <w:pPr>
              <w:spacing w:line="600" w:lineRule="exact"/>
              <w:ind w:left="1" w:hanging="3"/>
              <w:rPr>
                <w:rFonts w:ascii="Times New Roman" w:eastAsia="仿宋_GB2312" w:hAnsi="Times New Roman"/>
                <w:sz w:val="28"/>
                <w:szCs w:val="28"/>
              </w:rPr>
            </w:pPr>
          </w:p>
          <w:p w:rsidR="0011382E" w:rsidRDefault="0011382E">
            <w:pPr>
              <w:spacing w:line="600" w:lineRule="exact"/>
              <w:ind w:left="1" w:hanging="3"/>
              <w:rPr>
                <w:rFonts w:ascii="Times New Roman" w:eastAsia="仿宋_GB2312" w:hAnsi="Times New Roman"/>
                <w:sz w:val="28"/>
                <w:szCs w:val="28"/>
              </w:rPr>
            </w:pPr>
          </w:p>
          <w:p w:rsidR="0011382E" w:rsidRDefault="0011382E">
            <w:pPr>
              <w:spacing w:line="600" w:lineRule="exact"/>
              <w:ind w:left="0" w:hanging="2"/>
              <w:rPr>
                <w:rFonts w:ascii="Times New Roman" w:eastAsia="仿宋_GB2312" w:hAnsi="Times New Roman"/>
              </w:rPr>
            </w:pPr>
          </w:p>
        </w:tc>
      </w:tr>
      <w:tr w:rsidR="0011382E">
        <w:tc>
          <w:tcPr>
            <w:tcW w:w="9351" w:type="dxa"/>
            <w:gridSpan w:val="4"/>
          </w:tcPr>
          <w:p w:rsidR="0011382E" w:rsidRDefault="00C17945">
            <w:pPr>
              <w:spacing w:line="600" w:lineRule="exact"/>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姓名：</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（印刷体）</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（签名）</w:t>
            </w:r>
          </w:p>
          <w:p w:rsidR="0011382E" w:rsidRDefault="00C17945">
            <w:pPr>
              <w:spacing w:line="600" w:lineRule="exact"/>
              <w:ind w:left="1" w:hanging="3"/>
              <w:rPr>
                <w:rFonts w:ascii="Times New Roman" w:eastAsia="仿宋_GB2312" w:hAnsi="Times New Roman"/>
                <w:sz w:val="28"/>
                <w:szCs w:val="28"/>
                <w:u w:val="single"/>
                <w:lang w:eastAsia="zh-CN"/>
              </w:rPr>
            </w:pPr>
            <w:r>
              <w:rPr>
                <w:rFonts w:ascii="Times New Roman" w:eastAsia="仿宋_GB2312" w:hAnsi="Times New Roman"/>
                <w:sz w:val="28"/>
                <w:szCs w:val="28"/>
                <w:lang w:eastAsia="zh-CN"/>
              </w:rPr>
              <w:t>电话：</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传真：</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电子邮箱：</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p w:rsidR="0011382E" w:rsidRDefault="00C17945">
            <w:pPr>
              <w:spacing w:line="600" w:lineRule="exact"/>
              <w:ind w:left="1" w:hanging="3"/>
              <w:rPr>
                <w:rFonts w:ascii="Times New Roman" w:eastAsia="仿宋_GB2312" w:hAnsi="Times New Roman"/>
                <w:sz w:val="28"/>
                <w:szCs w:val="28"/>
                <w:u w:val="single"/>
              </w:rPr>
            </w:pPr>
            <w:proofErr w:type="spellStart"/>
            <w:r>
              <w:rPr>
                <w:rFonts w:ascii="Times New Roman" w:eastAsia="仿宋_GB2312" w:hAnsi="Times New Roman"/>
                <w:sz w:val="28"/>
                <w:szCs w:val="28"/>
              </w:rPr>
              <w:t>通信地址</w:t>
            </w:r>
            <w:proofErr w:type="spellEnd"/>
            <w:r>
              <w:rPr>
                <w:rFonts w:ascii="Times New Roman" w:eastAsia="仿宋_GB2312" w:hAnsi="Times New Roman"/>
                <w:sz w:val="28"/>
                <w:szCs w:val="28"/>
              </w:rPr>
              <w:t>：</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p w:rsidR="0011382E" w:rsidRDefault="00C17945">
            <w:pPr>
              <w:spacing w:line="600" w:lineRule="exact"/>
              <w:ind w:left="1" w:hanging="3"/>
              <w:rPr>
                <w:rFonts w:ascii="Times New Roman" w:eastAsia="仿宋_GB2312" w:hAnsi="Times New Roman"/>
              </w:rPr>
            </w:pPr>
            <w:proofErr w:type="spellStart"/>
            <w:r>
              <w:rPr>
                <w:rFonts w:ascii="Times New Roman" w:eastAsia="仿宋_GB2312" w:hAnsi="Times New Roman"/>
                <w:sz w:val="28"/>
                <w:szCs w:val="28"/>
              </w:rPr>
              <w:t>日期</w:t>
            </w:r>
            <w:proofErr w:type="spellEnd"/>
            <w:r>
              <w:rPr>
                <w:rFonts w:ascii="Times New Roman" w:eastAsia="仿宋_GB2312" w:hAnsi="Times New Roman"/>
                <w:sz w:val="28"/>
                <w:szCs w:val="28"/>
              </w:rPr>
              <w:t>：</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tc>
      </w:tr>
    </w:tbl>
    <w:p w:rsidR="0011382E" w:rsidRDefault="00C17945">
      <w:pPr>
        <w:ind w:left="0" w:hanging="2"/>
        <w:rPr>
          <w:rFonts w:ascii="Times New Roman" w:eastAsia="仿宋_GB2312" w:hAnsi="Times New Roman"/>
          <w:sz w:val="22"/>
          <w:szCs w:val="22"/>
          <w:lang w:eastAsia="zh-CN"/>
        </w:rPr>
      </w:pPr>
      <w:r>
        <w:rPr>
          <w:rFonts w:ascii="Times New Roman" w:eastAsia="仿宋_GB2312" w:hAnsi="Times New Roman"/>
        </w:rPr>
        <w:t>表</w:t>
      </w:r>
      <w:r>
        <w:rPr>
          <w:rFonts w:ascii="Times New Roman" w:eastAsia="仿宋_GB2312" w:hAnsi="Times New Roman"/>
        </w:rPr>
        <w:t>-21-145-2023</w:t>
      </w:r>
      <w:bookmarkEnd w:id="1"/>
    </w:p>
    <w:sectPr w:rsidR="0011382E">
      <w:headerReference w:type="even" r:id="rId7"/>
      <w:headerReference w:type="default" r:id="rId8"/>
      <w:footerReference w:type="even" r:id="rId9"/>
      <w:footerReference w:type="default" r:id="rId10"/>
      <w:headerReference w:type="first" r:id="rId11"/>
      <w:footerReference w:type="first" r:id="rId12"/>
      <w:pgSz w:w="12240" w:h="15840"/>
      <w:pgMar w:top="1418" w:right="1418" w:bottom="1418" w:left="1418" w:header="720" w:footer="1007"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7945" w:rsidRDefault="00C17945">
      <w:pPr>
        <w:spacing w:line="240" w:lineRule="auto"/>
        <w:ind w:left="0" w:hanging="2"/>
      </w:pPr>
      <w:r>
        <w:separator/>
      </w:r>
    </w:p>
  </w:endnote>
  <w:endnote w:type="continuationSeparator" w:id="0">
    <w:p w:rsidR="00C17945" w:rsidRDefault="00C17945">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Georgia">
    <w:panose1 w:val="02040502050405020303"/>
    <w:charset w:val="00"/>
    <w:family w:val="roman"/>
    <w:pitch w:val="default"/>
    <w:sig w:usb0="00000287" w:usb1="00000000" w:usb2="00000000" w:usb3="00000000" w:csb0="2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82E" w:rsidRDefault="00C17945">
    <w:pPr>
      <w:tabs>
        <w:tab w:val="center" w:pos="4320"/>
        <w:tab w:val="right" w:pos="8640"/>
      </w:tabs>
      <w:spacing w:line="240" w:lineRule="auto"/>
      <w:ind w:left="0" w:hanging="2"/>
      <w:jc w:val="right"/>
      <w:rPr>
        <w:rFonts w:ascii="Times New Roman" w:hAnsi="Times New Roman"/>
        <w:color w:val="000000"/>
      </w:rPr>
    </w:pPr>
    <w:r>
      <w:rPr>
        <w:rFonts w:ascii="Times New Roman" w:hAnsi="Times New Roman"/>
        <w:color w:val="000000"/>
      </w:rPr>
      <w:fldChar w:fldCharType="begin"/>
    </w:r>
    <w:r>
      <w:rPr>
        <w:rFonts w:ascii="Times New Roman" w:eastAsia="Times New Roman" w:hAnsi="Times New Roman"/>
        <w:color w:val="000000"/>
      </w:rPr>
      <w:instrText>PAGE</w:instrText>
    </w:r>
    <w:r>
      <w:rPr>
        <w:rFonts w:ascii="Times New Roman" w:hAnsi="Times New Roman"/>
        <w:color w:val="000000"/>
      </w:rPr>
      <w:fldChar w:fldCharType="end"/>
    </w:r>
  </w:p>
  <w:p w:rsidR="0011382E" w:rsidRDefault="0011382E">
    <w:pPr>
      <w:tabs>
        <w:tab w:val="center" w:pos="4320"/>
        <w:tab w:val="right" w:pos="8640"/>
      </w:tabs>
      <w:spacing w:line="240" w:lineRule="auto"/>
      <w:ind w:left="0" w:right="360" w:hanging="2"/>
      <w:rPr>
        <w:rFonts w:ascii="Times New Roman" w:hAnsi="Times New Roman"/>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82E" w:rsidRDefault="0011382E">
    <w:pPr>
      <w:pStyle w:val="a7"/>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82E" w:rsidRDefault="0011382E">
    <w:pPr>
      <w:pStyle w:val="a7"/>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7945" w:rsidRDefault="00C17945">
      <w:pPr>
        <w:spacing w:line="240" w:lineRule="auto"/>
        <w:ind w:left="0" w:hanging="2"/>
      </w:pPr>
      <w:r>
        <w:separator/>
      </w:r>
    </w:p>
  </w:footnote>
  <w:footnote w:type="continuationSeparator" w:id="0">
    <w:p w:rsidR="00C17945" w:rsidRDefault="00C17945">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82E" w:rsidRDefault="0011382E">
    <w:pPr>
      <w:pStyle w:val="a8"/>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82E" w:rsidRDefault="0011382E">
    <w:pPr>
      <w:pStyle w:val="a8"/>
      <w:ind w:left="0" w:hanging="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82E" w:rsidRDefault="0011382E">
    <w:pPr>
      <w:pStyle w:val="a8"/>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41621F3"/>
    <w:multiLevelType w:val="singleLevel"/>
    <w:tmpl w:val="541621F3"/>
    <w:lvl w:ilvl="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E44"/>
    <w:rsid w:val="F9FF5D2E"/>
    <w:rsid w:val="00090D99"/>
    <w:rsid w:val="0011382E"/>
    <w:rsid w:val="002F1960"/>
    <w:rsid w:val="00410702"/>
    <w:rsid w:val="00506FBF"/>
    <w:rsid w:val="00537AD1"/>
    <w:rsid w:val="00611C32"/>
    <w:rsid w:val="00615F0C"/>
    <w:rsid w:val="00673BBE"/>
    <w:rsid w:val="006C38B0"/>
    <w:rsid w:val="00840F88"/>
    <w:rsid w:val="008D2E44"/>
    <w:rsid w:val="0090597A"/>
    <w:rsid w:val="00991A80"/>
    <w:rsid w:val="00A333D9"/>
    <w:rsid w:val="00A74D49"/>
    <w:rsid w:val="00AA74ED"/>
    <w:rsid w:val="00B066E5"/>
    <w:rsid w:val="00B337C7"/>
    <w:rsid w:val="00BD1D7C"/>
    <w:rsid w:val="00C17945"/>
    <w:rsid w:val="00D519A4"/>
    <w:rsid w:val="00D866EA"/>
    <w:rsid w:val="00EE746E"/>
    <w:rsid w:val="00FA6AAB"/>
    <w:rsid w:val="01DB11E6"/>
    <w:rsid w:val="06720347"/>
    <w:rsid w:val="0A592132"/>
    <w:rsid w:val="1FF853EE"/>
    <w:rsid w:val="246E0586"/>
    <w:rsid w:val="274F2F37"/>
    <w:rsid w:val="2A8C4F5A"/>
    <w:rsid w:val="2F721A83"/>
    <w:rsid w:val="3DA75332"/>
    <w:rsid w:val="400B1312"/>
    <w:rsid w:val="40F42DF7"/>
    <w:rsid w:val="4A781B2F"/>
    <w:rsid w:val="55991F16"/>
    <w:rsid w:val="5D307BF7"/>
    <w:rsid w:val="5FCD190A"/>
    <w:rsid w:val="60EB69F2"/>
    <w:rsid w:val="6659436D"/>
    <w:rsid w:val="68B23016"/>
    <w:rsid w:val="7FEE0A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E7239F4-B745-4B68-828B-1AA9D6F1C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uiPriority="0"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overflowPunct w:val="0"/>
      <w:autoSpaceDE w:val="0"/>
      <w:autoSpaceDN w:val="0"/>
      <w:adjustRightInd w:val="0"/>
      <w:spacing w:line="1" w:lineRule="atLeast"/>
      <w:ind w:leftChars="-1" w:left="-1" w:hangingChars="1" w:hanging="1"/>
      <w:textAlignment w:val="baseline"/>
      <w:outlineLvl w:val="0"/>
    </w:pPr>
    <w:rPr>
      <w:rFonts w:ascii="Tms Rmn" w:eastAsiaTheme="minorEastAsia" w:hAnsi="Tms Rmn"/>
      <w:position w:val="-1"/>
      <w:lang w:eastAsia="en-US"/>
    </w:rPr>
  </w:style>
  <w:style w:type="paragraph" w:styleId="1">
    <w:name w:val="heading 1"/>
    <w:basedOn w:val="a"/>
    <w:next w:val="a"/>
    <w:qFormat/>
    <w:pPr>
      <w:keepNext/>
      <w:jc w:val="center"/>
    </w:pPr>
    <w:rPr>
      <w:rFonts w:ascii="Times New Roman" w:hAnsi="Times New Roman"/>
      <w:b/>
      <w:sz w:val="24"/>
    </w:rPr>
  </w:style>
  <w:style w:type="paragraph" w:styleId="2">
    <w:name w:val="heading 2"/>
    <w:basedOn w:val="a"/>
    <w:next w:val="a"/>
    <w:qFormat/>
    <w:pPr>
      <w:keepNext/>
      <w:keepLines/>
      <w:spacing w:before="260" w:after="260" w:line="416" w:lineRule="auto"/>
      <w:outlineLvl w:val="1"/>
    </w:pPr>
    <w:rPr>
      <w:rFonts w:ascii="等线 Light" w:eastAsia="等线 Light" w:hAnsi="等线 Light"/>
      <w:b/>
      <w:bCs/>
      <w:sz w:val="32"/>
      <w:szCs w:val="32"/>
    </w:rPr>
  </w:style>
  <w:style w:type="paragraph" w:styleId="3">
    <w:name w:val="heading 3"/>
    <w:basedOn w:val="a"/>
    <w:next w:val="a"/>
    <w:qFormat/>
    <w:pPr>
      <w:keepNext/>
      <w:keepLines/>
      <w:spacing w:before="280" w:after="80"/>
      <w:outlineLvl w:val="2"/>
    </w:pPr>
    <w:rPr>
      <w:b/>
      <w:sz w:val="28"/>
      <w:szCs w:val="28"/>
    </w:rPr>
  </w:style>
  <w:style w:type="paragraph" w:styleId="4">
    <w:name w:val="heading 4"/>
    <w:basedOn w:val="a"/>
    <w:next w:val="a"/>
    <w:qFormat/>
    <w:pPr>
      <w:keepNext/>
      <w:spacing w:before="240" w:after="60"/>
      <w:outlineLvl w:val="3"/>
    </w:pPr>
    <w:rPr>
      <w:rFonts w:ascii="Times New Roman" w:hAnsi="Times New Roman"/>
      <w:b/>
      <w:sz w:val="28"/>
    </w:rPr>
  </w:style>
  <w:style w:type="paragraph" w:styleId="5">
    <w:name w:val="heading 5"/>
    <w:basedOn w:val="a"/>
    <w:next w:val="a"/>
    <w:qFormat/>
    <w:pPr>
      <w:keepNext/>
      <w:jc w:val="center"/>
      <w:outlineLvl w:val="4"/>
    </w:pPr>
    <w:rPr>
      <w:rFonts w:ascii="Times New Roman" w:hAnsi="Times New Roman"/>
      <w:i/>
    </w:rPr>
  </w:style>
  <w:style w:type="paragraph" w:styleId="6">
    <w:name w:val="heading 6"/>
    <w:basedOn w:val="a"/>
    <w:next w:val="a"/>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style>
  <w:style w:type="paragraph" w:styleId="30">
    <w:name w:val="Body Text 3"/>
    <w:basedOn w:val="a"/>
    <w:qFormat/>
    <w:pPr>
      <w:widowControl w:val="0"/>
      <w:tabs>
        <w:tab w:val="left" w:pos="0"/>
        <w:tab w:val="left" w:pos="1142"/>
        <w:tab w:val="left" w:pos="2164"/>
      </w:tabs>
      <w:overflowPunct/>
      <w:spacing w:line="331" w:lineRule="atLeast"/>
      <w:ind w:right="28"/>
      <w:textAlignment w:val="auto"/>
    </w:pPr>
    <w:rPr>
      <w:rFonts w:ascii="Times New Roman" w:hAnsi="Times New Roman"/>
      <w:sz w:val="24"/>
      <w:szCs w:val="22"/>
    </w:rPr>
  </w:style>
  <w:style w:type="paragraph" w:styleId="a4">
    <w:name w:val="Body Text"/>
    <w:basedOn w:val="a"/>
    <w:qFormat/>
    <w:pPr>
      <w:spacing w:after="120"/>
    </w:pPr>
  </w:style>
  <w:style w:type="paragraph" w:styleId="a5">
    <w:name w:val="Body Text Indent"/>
    <w:basedOn w:val="a"/>
    <w:qFormat/>
    <w:pPr>
      <w:spacing w:after="120"/>
      <w:ind w:left="360"/>
    </w:pPr>
  </w:style>
  <w:style w:type="paragraph" w:styleId="20">
    <w:name w:val="Body Text Indent 2"/>
    <w:basedOn w:val="a"/>
    <w:qFormat/>
    <w:pPr>
      <w:spacing w:after="120" w:line="480" w:lineRule="auto"/>
      <w:ind w:left="360"/>
    </w:pPr>
  </w:style>
  <w:style w:type="paragraph" w:styleId="a6">
    <w:name w:val="Balloon Text"/>
    <w:basedOn w:val="a"/>
    <w:qFormat/>
    <w:rPr>
      <w:sz w:val="18"/>
      <w:szCs w:val="18"/>
    </w:rPr>
  </w:style>
  <w:style w:type="paragraph" w:styleId="a7">
    <w:name w:val="footer"/>
    <w:basedOn w:val="a"/>
    <w:qFormat/>
    <w:pPr>
      <w:tabs>
        <w:tab w:val="center" w:pos="4320"/>
        <w:tab w:val="right" w:pos="8640"/>
      </w:tabs>
    </w:pPr>
  </w:style>
  <w:style w:type="paragraph" w:styleId="a8">
    <w:name w:val="header"/>
    <w:basedOn w:val="a"/>
    <w:qFormat/>
    <w:pPr>
      <w:tabs>
        <w:tab w:val="center" w:pos="4320"/>
        <w:tab w:val="right" w:pos="8640"/>
      </w:tabs>
    </w:pPr>
  </w:style>
  <w:style w:type="paragraph" w:styleId="a9">
    <w:name w:val="Subtitle"/>
    <w:basedOn w:val="a"/>
    <w:next w:val="a"/>
    <w:qFormat/>
    <w:pPr>
      <w:keepNext/>
      <w:keepLines/>
      <w:spacing w:before="360" w:after="80"/>
    </w:pPr>
    <w:rPr>
      <w:rFonts w:ascii="Georgia" w:eastAsia="Georgia" w:hAnsi="Georgia" w:cs="Georgia"/>
      <w:i/>
      <w:color w:val="666666"/>
      <w:sz w:val="48"/>
      <w:szCs w:val="48"/>
    </w:rPr>
  </w:style>
  <w:style w:type="paragraph" w:styleId="aa">
    <w:name w:val="Normal (Web)"/>
    <w:basedOn w:val="a"/>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ab">
    <w:name w:val="Title"/>
    <w:basedOn w:val="a"/>
    <w:next w:val="a"/>
    <w:qFormat/>
    <w:pPr>
      <w:keepNext/>
      <w:keepLines/>
      <w:spacing w:before="480" w:after="120"/>
    </w:pPr>
    <w:rPr>
      <w:b/>
      <w:sz w:val="72"/>
      <w:szCs w:val="72"/>
    </w:rPr>
  </w:style>
  <w:style w:type="paragraph" w:styleId="ac">
    <w:name w:val="annotation subject"/>
    <w:basedOn w:val="a3"/>
    <w:next w:val="a3"/>
    <w:qFormat/>
    <w:rPr>
      <w:b/>
      <w:bCs/>
    </w:rPr>
  </w:style>
  <w:style w:type="table" w:styleId="ad">
    <w:name w:val="Table Grid"/>
    <w:basedOn w:val="a1"/>
    <w:uiPriority w:val="59"/>
    <w:qFormat/>
    <w:pPr>
      <w:suppressAutoHyphens/>
      <w:spacing w:line="1" w:lineRule="atLeast"/>
      <w:ind w:leftChars="-1" w:left="-1" w:hangingChars="1" w:hanging="1"/>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qFormat/>
    <w:rPr>
      <w:w w:val="100"/>
      <w:position w:val="-1"/>
      <w:vertAlign w:val="baseline"/>
      <w:cs w:val="0"/>
    </w:rPr>
  </w:style>
  <w:style w:type="character" w:styleId="af">
    <w:name w:val="annotation reference"/>
    <w:qFormat/>
    <w:rPr>
      <w:w w:val="100"/>
      <w:position w:val="-1"/>
      <w:sz w:val="21"/>
      <w:szCs w:val="21"/>
      <w:vertAlign w:val="baseline"/>
      <w:cs w:val="0"/>
    </w:rPr>
  </w:style>
  <w:style w:type="table" w:customStyle="1" w:styleId="TableNormal">
    <w:name w:val="Table Normal"/>
    <w:qFormat/>
    <w:tblPr>
      <w:tblCellMar>
        <w:top w:w="0" w:type="dxa"/>
        <w:left w:w="0" w:type="dxa"/>
        <w:bottom w:w="0" w:type="dxa"/>
        <w:right w:w="0" w:type="dxa"/>
      </w:tblCellMar>
    </w:tblPr>
  </w:style>
  <w:style w:type="paragraph" w:customStyle="1" w:styleId="Normln">
    <w:name w:val="Normln"/>
    <w:qFormat/>
    <w:pPr>
      <w:suppressAutoHyphens/>
      <w:spacing w:line="1" w:lineRule="atLeast"/>
      <w:ind w:leftChars="-1" w:left="-1" w:hangingChars="1" w:hanging="1"/>
      <w:textAlignment w:val="top"/>
      <w:outlineLvl w:val="0"/>
    </w:pPr>
    <w:rPr>
      <w:rFonts w:ascii="Arial" w:eastAsiaTheme="minorEastAsia" w:hAnsi="Arial"/>
      <w:snapToGrid w:val="0"/>
      <w:position w:val="-1"/>
      <w:sz w:val="24"/>
      <w:lang w:eastAsia="en-US"/>
    </w:rPr>
  </w:style>
  <w:style w:type="paragraph" w:customStyle="1" w:styleId="HangingIndent">
    <w:name w:val="Hanging Indent"/>
    <w:basedOn w:val="a5"/>
    <w:qFormat/>
    <w:pPr>
      <w:overflowPunct/>
      <w:autoSpaceDE/>
      <w:autoSpaceDN/>
      <w:adjustRightInd/>
      <w:spacing w:after="0"/>
      <w:ind w:left="540" w:hanging="540"/>
      <w:textAlignment w:val="auto"/>
    </w:pPr>
    <w:rPr>
      <w:rFonts w:ascii="Times New Roman" w:hAnsi="Times New Roman"/>
      <w:sz w:val="24"/>
    </w:rPr>
  </w:style>
  <w:style w:type="paragraph" w:customStyle="1" w:styleId="BalloonText1">
    <w:name w:val="Balloon Text1"/>
    <w:basedOn w:val="a"/>
    <w:qFormat/>
    <w:rPr>
      <w:rFonts w:ascii="Tahoma" w:hAnsi="Tahoma" w:cs="Tahoma"/>
      <w:sz w:val="16"/>
      <w:szCs w:val="16"/>
    </w:rPr>
  </w:style>
  <w:style w:type="paragraph" w:customStyle="1" w:styleId="Default">
    <w:name w:val="Default"/>
    <w:qFormat/>
    <w:pPr>
      <w:widowControl w:val="0"/>
      <w:suppressAutoHyphens/>
      <w:autoSpaceDE w:val="0"/>
      <w:autoSpaceDN w:val="0"/>
      <w:adjustRightInd w:val="0"/>
      <w:spacing w:line="1" w:lineRule="atLeast"/>
      <w:ind w:leftChars="-1" w:left="-1" w:hangingChars="1" w:hanging="1"/>
      <w:textAlignment w:val="top"/>
      <w:outlineLvl w:val="0"/>
    </w:pPr>
    <w:rPr>
      <w:rFonts w:eastAsiaTheme="minorEastAsia"/>
      <w:color w:val="000000"/>
      <w:position w:val="-1"/>
      <w:sz w:val="24"/>
      <w:szCs w:val="24"/>
    </w:rPr>
  </w:style>
  <w:style w:type="paragraph" w:customStyle="1" w:styleId="10">
    <w:name w:val="修订1"/>
    <w:qFormat/>
    <w:pPr>
      <w:suppressAutoHyphens/>
      <w:spacing w:line="1" w:lineRule="atLeast"/>
      <w:ind w:leftChars="-1" w:left="-1" w:hangingChars="1" w:hanging="1"/>
      <w:textAlignment w:val="top"/>
      <w:outlineLvl w:val="0"/>
    </w:pPr>
    <w:rPr>
      <w:rFonts w:ascii="Tms Rmn" w:eastAsiaTheme="minorEastAsia" w:hAnsi="Tms Rmn"/>
      <w:position w:val="-1"/>
      <w:lang w:eastAsia="en-US"/>
    </w:rPr>
  </w:style>
  <w:style w:type="character" w:customStyle="1" w:styleId="fontstyle01">
    <w:name w:val="fontstyle01"/>
    <w:qFormat/>
    <w:rPr>
      <w:rFonts w:ascii="Arial" w:hAnsi="Arial" w:cs="Arial" w:hint="default"/>
      <w:color w:val="000000"/>
      <w:w w:val="100"/>
      <w:position w:val="-1"/>
      <w:sz w:val="20"/>
      <w:szCs w:val="20"/>
      <w:vertAlign w:val="baseline"/>
      <w:cs w:val="0"/>
    </w:rPr>
  </w:style>
  <w:style w:type="character" w:customStyle="1" w:styleId="21">
    <w:name w:val="标题 2 字符"/>
    <w:qFormat/>
    <w:rPr>
      <w:rFonts w:ascii="等线 Light" w:eastAsia="等线 Light" w:hAnsi="等线 Light" w:cs="Times New Roman"/>
      <w:b/>
      <w:bCs/>
      <w:w w:val="100"/>
      <w:position w:val="-1"/>
      <w:sz w:val="32"/>
      <w:szCs w:val="32"/>
      <w:vertAlign w:val="baseline"/>
      <w:cs w:val="0"/>
      <w:lang w:eastAsia="en-US"/>
    </w:rPr>
  </w:style>
  <w:style w:type="paragraph" w:customStyle="1" w:styleId="PolicyText">
    <w:name w:val="Policy Text"/>
    <w:qFormat/>
    <w:pPr>
      <w:suppressAutoHyphens/>
      <w:spacing w:after="240" w:line="1" w:lineRule="atLeast"/>
      <w:ind w:leftChars="-1" w:left="-1" w:hangingChars="1" w:hanging="1"/>
      <w:textAlignment w:val="top"/>
      <w:outlineLvl w:val="0"/>
    </w:pPr>
    <w:rPr>
      <w:rFonts w:eastAsiaTheme="minorEastAsia"/>
      <w:position w:val="-1"/>
      <w:sz w:val="24"/>
      <w:szCs w:val="24"/>
      <w:lang w:eastAsia="en-US"/>
    </w:rPr>
  </w:style>
  <w:style w:type="paragraph" w:customStyle="1" w:styleId="11">
    <w:name w:val="列出段落1"/>
    <w:basedOn w:val="a"/>
    <w:qFormat/>
    <w:pPr>
      <w:widowControl w:val="0"/>
      <w:overflowPunct/>
      <w:spacing w:before="120"/>
      <w:ind w:left="1280" w:hanging="360"/>
      <w:textAlignment w:val="auto"/>
    </w:pPr>
    <w:rPr>
      <w:rFonts w:ascii="Times New Roman" w:eastAsia="等线" w:hAnsi="Times New Roman"/>
      <w:sz w:val="24"/>
      <w:szCs w:val="24"/>
    </w:rPr>
  </w:style>
  <w:style w:type="character" w:customStyle="1" w:styleId="af0">
    <w:name w:val="列出段落 字符"/>
    <w:qFormat/>
    <w:rPr>
      <w:w w:val="100"/>
      <w:position w:val="-1"/>
      <w:sz w:val="24"/>
      <w:szCs w:val="24"/>
      <w:vertAlign w:val="baseline"/>
      <w:cs w:val="0"/>
      <w:lang w:eastAsia="en-US"/>
    </w:rPr>
  </w:style>
  <w:style w:type="paragraph" w:customStyle="1" w:styleId="tabletitle">
    <w:name w:val="table_title"/>
    <w:basedOn w:val="a"/>
    <w:qFormat/>
    <w:pPr>
      <w:overflowPunct/>
      <w:autoSpaceDE/>
      <w:autoSpaceDN/>
      <w:adjustRightInd/>
      <w:spacing w:before="100" w:beforeAutospacing="1" w:after="100" w:afterAutospacing="1"/>
      <w:jc w:val="center"/>
      <w:textAlignment w:val="auto"/>
    </w:pPr>
    <w:rPr>
      <w:rFonts w:ascii="宋体" w:hAnsi="宋体" w:cs="宋体"/>
      <w:b/>
      <w:bCs/>
      <w:sz w:val="24"/>
      <w:szCs w:val="24"/>
      <w:lang w:eastAsia="zh-CN"/>
    </w:rPr>
  </w:style>
  <w:style w:type="paragraph" w:customStyle="1" w:styleId="tablenote">
    <w:name w:val="table_note"/>
    <w:basedOn w:val="a"/>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fontstyle21">
    <w:name w:val="fontstyle21"/>
    <w:qFormat/>
    <w:rPr>
      <w:rFonts w:ascii="Calibri" w:hAnsi="Calibri" w:cs="Calibri" w:hint="default"/>
      <w:color w:val="000000"/>
      <w:w w:val="100"/>
      <w:position w:val="-1"/>
      <w:sz w:val="22"/>
      <w:szCs w:val="22"/>
      <w:vertAlign w:val="baseline"/>
      <w:cs w:val="0"/>
    </w:rPr>
  </w:style>
  <w:style w:type="table" w:customStyle="1" w:styleId="Style40">
    <w:name w:val="_Style 40"/>
    <w:basedOn w:val="TableNormal"/>
    <w:qFormat/>
    <w:tblPr>
      <w:tblCellMar>
        <w:top w:w="0" w:type="dxa"/>
        <w:left w:w="108" w:type="dxa"/>
        <w:bottom w:w="0" w:type="dxa"/>
        <w:right w:w="108" w:type="dxa"/>
      </w:tblCellMar>
    </w:tblPr>
  </w:style>
  <w:style w:type="table" w:customStyle="1" w:styleId="Style41">
    <w:name w:val="_Style 41"/>
    <w:basedOn w:val="TableNormal"/>
    <w:qFormat/>
    <w:tblPr>
      <w:tblCellMar>
        <w:top w:w="0" w:type="dxa"/>
        <w:left w:w="108" w:type="dxa"/>
        <w:bottom w:w="0" w:type="dxa"/>
        <w:right w:w="108" w:type="dxa"/>
      </w:tblCellMar>
    </w:tblPr>
  </w:style>
  <w:style w:type="table" w:customStyle="1" w:styleId="Style42">
    <w:name w:val="_Style 42"/>
    <w:basedOn w:val="TableNormal"/>
    <w:qFormat/>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145</Words>
  <Characters>832</Characters>
  <Application>Microsoft Office Word</Application>
  <DocSecurity>0</DocSecurity>
  <Lines>6</Lines>
  <Paragraphs>1</Paragraphs>
  <ScaleCrop>false</ScaleCrop>
  <Company>神州网信技术有限公司</Company>
  <LinksUpToDate>false</LinksUpToDate>
  <CharactersWithSpaces>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Transport Airplane Directorate</dc:creator>
  <cp:lastModifiedBy>康冠群</cp:lastModifiedBy>
  <cp:revision>14</cp:revision>
  <cp:lastPrinted>2024-11-03T21:03:00Z</cp:lastPrinted>
  <dcterms:created xsi:type="dcterms:W3CDTF">2024-03-06T09:56:00Z</dcterms:created>
  <dcterms:modified xsi:type="dcterms:W3CDTF">2025-02-28T01:16:00Z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00565D892E79414FA92F6112591DECA9_13</vt:lpwstr>
  </property>
  <property fmtid="{D5CDD505-2E9C-101B-9397-08002B2CF9AE}" pid="4" name="TitusGUID">
    <vt:lpwstr>d42c61c3-c337-4ac7-ae22-41aaa17ef5cf</vt:lpwstr>
  </property>
  <property fmtid="{D5CDD505-2E9C-101B-9397-08002B2CF9AE}" pid="5" name="ClassificationUserID">
    <vt:lpwstr>g415288</vt:lpwstr>
  </property>
  <property fmtid="{D5CDD505-2E9C-101B-9397-08002B2CF9AE}" pid="6" name="ClassificationUTCDatestamp">
    <vt:lpwstr>2023-12-06T08:20:58.6129348Z</vt:lpwstr>
  </property>
  <property fmtid="{D5CDD505-2E9C-101B-9397-08002B2CF9AE}" pid="7" name="Taxonomy Reference">
    <vt:lpwstr>AH v3.2 -  M1943_Appendix C_4</vt:lpwstr>
  </property>
  <property fmtid="{D5CDD505-2E9C-101B-9397-08002B2CF9AE}" pid="8" name="e-tag">
    <vt:lpwstr>XXPCA|||||XXCCA</vt:lpwstr>
  </property>
  <property fmtid="{D5CDD505-2E9C-101B-9397-08002B2CF9AE}" pid="9" name="DataSensitivity">
    <vt:lpwstr>Not or Basic Personal Data|||||Not Applicable</vt:lpwstr>
  </property>
  <property fmtid="{D5CDD505-2E9C-101B-9397-08002B2CF9AE}" pid="10" name="TVM">
    <vt:lpwstr>N</vt:lpwstr>
  </property>
  <property fmtid="{D5CDD505-2E9C-101B-9397-08002B2CF9AE}" pid="11" name="TempHistorization">
    <vt:lpwstr>,||||||||||||||g415288|2023-12-06T08:20:59.0275792Z</vt:lpwstr>
  </property>
  <property fmtid="{D5CDD505-2E9C-101B-9397-08002B2CF9AE}" pid="12" name="Historization">
    <vt:lpwstr>EC_Rationale|EC_National_Country|EC_EX_Country|EC_NationalRegulationTag|EC_EXRegulationTagEAR|EC_EXRegulationTagITAR|DECommonECClassificationCode|ESCommonECClassificationCode|FRMLAMADUClassificationCode|GBCommonECClassificationCode|ECCClassificationCode1|</vt:lpwstr>
  </property>
  <property fmtid="{D5CDD505-2E9C-101B-9397-08002B2CF9AE}" pid="13" name="DP">
    <vt:lpwstr>NBPD</vt:lpwstr>
  </property>
  <property fmtid="{D5CDD505-2E9C-101B-9397-08002B2CF9AE}" pid="14" name="EC1">
    <vt:lpwstr>NT</vt:lpwstr>
  </property>
  <property fmtid="{D5CDD505-2E9C-101B-9397-08002B2CF9AE}" pid="15" name="EC2">
    <vt:lpwstr>NT</vt:lpwstr>
  </property>
  <property fmtid="{D5CDD505-2E9C-101B-9397-08002B2CF9AE}" pid="16" name="NSJ">
    <vt:lpwstr>NA</vt:lpwstr>
  </property>
  <property fmtid="{D5CDD505-2E9C-101B-9397-08002B2CF9AE}" pid="17" name="CC">
    <vt:lpwstr>NA</vt:lpwstr>
  </property>
  <property fmtid="{D5CDD505-2E9C-101B-9397-08002B2CF9AE}" pid="18" name="BPD">
    <vt:lpwstr>B</vt:lpwstr>
  </property>
  <property fmtid="{D5CDD505-2E9C-101B-9397-08002B2CF9AE}" pid="19" name="VM">
    <vt:lpwstr>N</vt:lpwstr>
  </property>
  <property fmtid="{D5CDD505-2E9C-101B-9397-08002B2CF9AE}" pid="20" name="KSOTemplateDocerSaveRecord">
    <vt:lpwstr>eyJoZGlkIjoiMzEwNTM5NzYwMDRjMzkwZTVkZjY2ODkwMGIxNGU0OTUiLCJ1c2VySWQiOiIzMjI0ODkyOTUifQ==</vt:lpwstr>
  </property>
  <property fmtid="{D5CDD505-2E9C-101B-9397-08002B2CF9AE}" pid="21" name="_IPGFID">
    <vt:lpwstr>[DocID]=2586094D-DA0C-405F-933D-5DE64D948251</vt:lpwstr>
  </property>
  <property fmtid="{D5CDD505-2E9C-101B-9397-08002B2CF9AE}" pid="22" name="_IPGFLOW_P-B7C1_E-1_FP-1_SP-1_CV-735BE5E6_CN-3F0DA0CF">
    <vt:lpwstr>egi68nhWYve3RDUzEuiiH56k+q9U05n/35SPc/zdl46uw/SSToAcSm4NJrt4h6hI47DuatDHrlrxfDZ5gtrI7uYEISd0CUQGp46zVMHwjw58PH/9SA7LTxOhqd5YpV9W1wNwU9sRPTXCk2xO3EG6xivCACuxQl322MLyO20d5w9l8i7+gEVxxmJbcSZLkbxqtugK3jLpsowpr/CVtgbjIVRVeHmrwVFUIROLQTrsxosfIAsxb2EU+I6xlakY/Ga</vt:lpwstr>
  </property>
  <property fmtid="{D5CDD505-2E9C-101B-9397-08002B2CF9AE}" pid="23" name="_IPGFLOW_P-B7C1_E-1_FP-1_SP-2_CV-F47432D2_CN-49ADCB78">
    <vt:lpwstr>o7CCQUCAI/gl2UjS5oHX+ZTP2jHJIPAjbGOt+3f0hf/CtFl5x/RV79STk185jL9a+fljsPmKqcHkJv6RpIrMrxe2VEtGJokE8Kv8kmzffs4mocCy4pRKi1rK49Qmoesy+cEWGc0r6fjyvq0QK7xJ8AD6zP7S49r4abEZvlULXLKE=</vt:lpwstr>
  </property>
  <property fmtid="{D5CDD505-2E9C-101B-9397-08002B2CF9AE}" pid="24" name="_IPGFLOW_P-B7C1_E-0_FP-1_CV-B684056A_CN-E5072681">
    <vt:lpwstr>DPSPMK|3|428|2|0</vt:lpwstr>
  </property>
  <property fmtid="{D5CDD505-2E9C-101B-9397-08002B2CF9AE}" pid="25" name="_IPGFLOW_P-B7C1_E-1_FP-2_SP-1_CV-915AD14_CN-A9B8A213">
    <vt:lpwstr>egi68nhWYve3RDUzEuiiH2URZzR5b77ja4euNNYM95LdhqF6NzW9Rffm0TP5FWAcR5F5WnMssFSWHoB4KUyyA3gdaRVoB2DNPRgGF2+R1aXg13IUkWAalT5EAd65UaTk8t6Jvb3Gil17J1vhcm1vQ8eL/3PrTdxtx05kljttDGQxQAqJUMEeryMvn+M7u2jL5m25AHTy/D5gO4FWDTMV5dW3Gknr83iqY8XgvEKSCZ4JFFQ+rAtYok7BR49ii7W</vt:lpwstr>
  </property>
  <property fmtid="{D5CDD505-2E9C-101B-9397-08002B2CF9AE}" pid="26" name="_IPGFLOW_P-B7C1_E-1_FP-2_SP-2_CV-19FFD4BB_CN-D33FB0B5">
    <vt:lpwstr>6p3IJ5OyFQUOjNID2TBCoGvhxSPd5nOnv7h9/ITS/Itt/mW6KUniCUBDEaCeTwg1OUdEW1ajFJfd5OR1JrctVVtprVAEdDSI4jvbVAQVZZ89HApbuxG8LxQiFq+tJvO46uTBHqorZKJlkGnPITE1AwQ==</vt:lpwstr>
  </property>
  <property fmtid="{D5CDD505-2E9C-101B-9397-08002B2CF9AE}" pid="27" name="_IPGFLOW_P-B7C1_E-0_FP-2_CV-FB4CA461_CN-7AD490DB">
    <vt:lpwstr>DPSPMK|3|408|2|0</vt:lpwstr>
  </property>
  <property fmtid="{D5CDD505-2E9C-101B-9397-08002B2CF9AE}" pid="28" name="_IPGFLOW_P-B7C1_E-0_CV-8BD6D882_CN-5C79E7B7">
    <vt:lpwstr>DPFPMK|3|50|3|0</vt:lpwstr>
  </property>
  <property fmtid="{D5CDD505-2E9C-101B-9397-08002B2CF9AE}" pid="29" name="_IPGFLOW_P-B7C1_E-1_FP-3_SP-1_CV-7A736EB_CN-6BB5F07E">
    <vt:lpwstr>egi68nhWYve3RDUzEuiiH13gKTFUraccyaUG6Aal/6QDVJdlw8PhhagJUlnFnj7hnbqYyeHToDb3gtyRQcTfzfEFaHqfqetl6c2dJ3ZxxnLz2gNs3Xc7jFuufVbgro+Gxwlock8rs0NTNHXC+XWoBdGtfgx75Wmr3F2Cr0chiXaxZkOADTE4rW/c8/Dhwj5k/vR59Van7oS9Gh7k5hKTOhD7yw/ZWancXUzteqTnVyOd2cglG8pRTMyg6K+TaOR</vt:lpwstr>
  </property>
  <property fmtid="{D5CDD505-2E9C-101B-9397-08002B2CF9AE}" pid="30" name="_IPGFLOW_P-B7C1_E-1_FP-3_SP-2_CV-8E913559_CN-E9EF917C">
    <vt:lpwstr>i9Sk4h2W1GO8gt5tKiumUsCdA74FwHh/pTcMIxAFwgJGZMNxprUo9IdepZrtoSu4dRENpvqiETQYvkjtBzLIHOERAhPgky/8XsDgG77HSUzEvMzy5YiRGX1FYpfp6vFEgfhmwJ/G0VijX1K4qsais2w==</vt:lpwstr>
  </property>
  <property fmtid="{D5CDD505-2E9C-101B-9397-08002B2CF9AE}" pid="31" name="_IPGFLOW_P-B7C1_E-0_FP-3_CV-FB4CA461_CN-A742495E">
    <vt:lpwstr>DPSPMK|3|408|2|0</vt:lpwstr>
  </property>
</Properties>
</file>